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7759A5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059</w:t>
            </w:r>
          </w:p>
        </w:tc>
      </w:tr>
      <w:tr w:rsidR="00452C66" w:rsidRPr="002B630A" w:rsidTr="004D0566">
        <w:tc>
          <w:tcPr>
            <w:tcW w:w="3114" w:type="dxa"/>
          </w:tcPr>
          <w:p w:rsidR="006F6072" w:rsidRDefault="00452C66" w:rsidP="00452C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37B90">
              <w:rPr>
                <w:b/>
                <w:sz w:val="20"/>
                <w:szCs w:val="20"/>
              </w:rPr>
              <w:t>Service name</w:t>
            </w:r>
            <w:r w:rsidR="00937B90" w:rsidRPr="00937B90">
              <w:rPr>
                <w:b/>
                <w:sz w:val="20"/>
                <w:szCs w:val="20"/>
              </w:rPr>
              <w:t>:</w:t>
            </w:r>
            <w:r w:rsidR="00937B90" w:rsidRPr="00937B90">
              <w:rPr>
                <w:sz w:val="20"/>
                <w:szCs w:val="20"/>
              </w:rPr>
              <w:t xml:space="preserve"> </w:t>
            </w:r>
            <w:r w:rsidR="00FF7499">
              <w:rPr>
                <w:rFonts w:ascii="Calibri" w:hAnsi="Calibri"/>
                <w:color w:val="000000"/>
                <w:sz w:val="20"/>
                <w:szCs w:val="20"/>
              </w:rPr>
              <w:t>Planning</w:t>
            </w:r>
            <w:r w:rsidR="00351B3E">
              <w:rPr>
                <w:rFonts w:ascii="Calibri" w:hAnsi="Calibri"/>
                <w:color w:val="000000"/>
                <w:sz w:val="20"/>
                <w:szCs w:val="20"/>
              </w:rPr>
              <w:t xml:space="preserve"> (BBR 059)</w:t>
            </w:r>
          </w:p>
          <w:p w:rsidR="00FE651E" w:rsidRPr="007429F6" w:rsidRDefault="00FE651E" w:rsidP="00452C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452C66" w:rsidRPr="007429F6" w:rsidRDefault="00FE651E" w:rsidP="003B27E4">
            <w:pPr>
              <w:spacing w:line="252" w:lineRule="auto"/>
              <w:rPr>
                <w:rFonts w:cs="Arial"/>
                <w:sz w:val="20"/>
                <w:szCs w:val="20"/>
              </w:rPr>
            </w:pPr>
            <w:r w:rsidRPr="00FE651E">
              <w:rPr>
                <w:rFonts w:cs="Arial"/>
                <w:b/>
                <w:sz w:val="20"/>
                <w:szCs w:val="20"/>
              </w:rPr>
              <w:t>Service Description: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="007429F6">
              <w:rPr>
                <w:rFonts w:cs="Arial"/>
                <w:sz w:val="20"/>
                <w:szCs w:val="20"/>
              </w:rPr>
              <w:t xml:space="preserve">lease see </w:t>
            </w:r>
            <w:r w:rsidR="003B27E4">
              <w:rPr>
                <w:rFonts w:cs="Arial"/>
                <w:sz w:val="20"/>
                <w:szCs w:val="20"/>
              </w:rPr>
              <w:t>below</w:t>
            </w:r>
          </w:p>
        </w:tc>
      </w:tr>
      <w:tr w:rsidR="00452C66" w:rsidRPr="002B630A" w:rsidTr="004D0566">
        <w:tc>
          <w:tcPr>
            <w:tcW w:w="3114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4C65F0" w:rsidRPr="002B630A" w:rsidTr="004D0566">
        <w:tc>
          <w:tcPr>
            <w:tcW w:w="3114" w:type="dxa"/>
            <w:tcBorders>
              <w:bottom w:val="single" w:sz="4" w:space="0" w:color="auto"/>
            </w:tcBorders>
          </w:tcPr>
          <w:p w:rsidR="004C65F0" w:rsidRPr="004D588F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0.114</w:t>
            </w:r>
          </w:p>
        </w:tc>
      </w:tr>
      <w:tr w:rsidR="004C65F0" w:rsidRPr="002B630A" w:rsidTr="004D0566">
        <w:tc>
          <w:tcPr>
            <w:tcW w:w="3114" w:type="dxa"/>
            <w:tcBorders>
              <w:bottom w:val="single" w:sz="4" w:space="0" w:color="auto"/>
            </w:tcBorders>
          </w:tcPr>
          <w:p w:rsidR="004C65F0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  <w:shd w:val="clear" w:color="auto" w:fill="auto"/>
          </w:tcPr>
          <w:p w:rsidR="004C65F0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4C65F0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0.121</w:t>
            </w:r>
          </w:p>
        </w:tc>
        <w:tc>
          <w:tcPr>
            <w:tcW w:w="1985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0.108</w:t>
            </w:r>
          </w:p>
        </w:tc>
        <w:tc>
          <w:tcPr>
            <w:tcW w:w="2126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0.114</w:t>
            </w:r>
          </w:p>
        </w:tc>
      </w:tr>
      <w:tr w:rsidR="004C65F0" w:rsidRPr="002B630A" w:rsidTr="004D0566">
        <w:tc>
          <w:tcPr>
            <w:tcW w:w="3114" w:type="dxa"/>
            <w:shd w:val="pct10" w:color="auto" w:fill="auto"/>
          </w:tcPr>
          <w:p w:rsidR="004C65F0" w:rsidRDefault="004C65F0" w:rsidP="004C65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</w:tr>
      <w:tr w:rsidR="004C65F0" w:rsidRPr="002B630A" w:rsidTr="009A7000">
        <w:tc>
          <w:tcPr>
            <w:tcW w:w="3114" w:type="dxa"/>
          </w:tcPr>
          <w:p w:rsidR="004C65F0" w:rsidRPr="00EA1D7C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</w:tr>
      <w:tr w:rsidR="004C65F0" w:rsidRPr="002B630A" w:rsidTr="004D0566">
        <w:tc>
          <w:tcPr>
            <w:tcW w:w="3114" w:type="dxa"/>
          </w:tcPr>
          <w:p w:rsidR="004C65F0" w:rsidRPr="00EA1D7C" w:rsidRDefault="004C65F0" w:rsidP="004C65F0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</w:tcPr>
          <w:p w:rsidR="004C65F0" w:rsidRPr="00EA1D7C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-0.002</w:t>
            </w:r>
          </w:p>
        </w:tc>
      </w:tr>
      <w:tr w:rsidR="004C65F0" w:rsidRPr="002B630A" w:rsidTr="004D0566">
        <w:tc>
          <w:tcPr>
            <w:tcW w:w="3114" w:type="dxa"/>
          </w:tcPr>
          <w:p w:rsidR="004C65F0" w:rsidRPr="004D588F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</w:tcPr>
          <w:p w:rsidR="004C65F0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2B630A" w:rsidRDefault="004C65F0" w:rsidP="004C65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0.112</w:t>
            </w:r>
          </w:p>
        </w:tc>
      </w:tr>
      <w:tr w:rsidR="004C65F0" w:rsidRPr="002B630A" w:rsidTr="004D0566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:rsidR="004C65F0" w:rsidRPr="00EA1D7C" w:rsidRDefault="004C65F0" w:rsidP="004C65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-0.112</w:t>
            </w:r>
          </w:p>
        </w:tc>
      </w:tr>
      <w:tr w:rsidR="004C65F0" w:rsidRPr="002B630A" w:rsidTr="004D0566">
        <w:tc>
          <w:tcPr>
            <w:tcW w:w="311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8E30D2" w:rsidRDefault="004C65F0" w:rsidP="004C65F0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8E30D2" w:rsidRDefault="004C65F0" w:rsidP="004C65F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8E30D2" w:rsidRDefault="004C65F0" w:rsidP="004C65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8E30D2" w:rsidRDefault="004C65F0" w:rsidP="004C65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F16B7C">
        <w:trPr>
          <w:trHeight w:val="1118"/>
        </w:trPr>
        <w:tc>
          <w:tcPr>
            <w:tcW w:w="3114" w:type="dxa"/>
          </w:tcPr>
          <w:p w:rsidR="00452C66" w:rsidRPr="003815C8" w:rsidRDefault="00F635E9" w:rsidP="00452C66">
            <w:pPr>
              <w:rPr>
                <w:b/>
                <w:sz w:val="20"/>
                <w:szCs w:val="20"/>
              </w:rPr>
            </w:pPr>
            <w:r w:rsidRPr="003815C8">
              <w:rPr>
                <w:b/>
                <w:sz w:val="20"/>
                <w:szCs w:val="20"/>
              </w:rPr>
              <w:t>Policy d</w:t>
            </w:r>
            <w:r w:rsidR="00452C66" w:rsidRPr="003815C8">
              <w:rPr>
                <w:b/>
                <w:sz w:val="20"/>
                <w:szCs w:val="20"/>
              </w:rPr>
              <w:t xml:space="preserve">ecisions needed to stop the service </w:t>
            </w:r>
          </w:p>
        </w:tc>
        <w:tc>
          <w:tcPr>
            <w:tcW w:w="6095" w:type="dxa"/>
            <w:gridSpan w:val="3"/>
          </w:tcPr>
          <w:p w:rsidR="00B07EEE" w:rsidRPr="00B07EEE" w:rsidRDefault="00B07EEE" w:rsidP="00B07EEE">
            <w:pPr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Approval to</w:t>
            </w:r>
            <w:r w:rsidR="00F16B7C">
              <w:rPr>
                <w:sz w:val="20"/>
                <w:szCs w:val="20"/>
              </w:rPr>
              <w:t>:</w:t>
            </w:r>
            <w:r w:rsidRPr="00B07EEE">
              <w:rPr>
                <w:sz w:val="20"/>
                <w:szCs w:val="20"/>
              </w:rPr>
              <w:t xml:space="preserve"> </w:t>
            </w:r>
          </w:p>
          <w:p w:rsidR="00AB3CD8" w:rsidRPr="002734E6" w:rsidRDefault="00B07EEE" w:rsidP="002734E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719B3" w:rsidRPr="007960DD">
              <w:rPr>
                <w:sz w:val="20"/>
                <w:szCs w:val="20"/>
              </w:rPr>
              <w:t xml:space="preserve">ease the works of the </w:t>
            </w:r>
            <w:r w:rsidR="001719B3" w:rsidRPr="007960DD">
              <w:rPr>
                <w:rFonts w:cs="Arial"/>
                <w:sz w:val="20"/>
                <w:szCs w:val="20"/>
              </w:rPr>
              <w:t>Historic Environment service</w:t>
            </w:r>
            <w:r w:rsidR="001719B3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on 31 March 16</w:t>
            </w:r>
          </w:p>
          <w:p w:rsidR="001719B3" w:rsidRPr="001719B3" w:rsidRDefault="001719B3" w:rsidP="001719B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960DD">
              <w:rPr>
                <w:rFonts w:cs="Arial"/>
                <w:sz w:val="20"/>
                <w:szCs w:val="20"/>
              </w:rPr>
              <w:t>top monitoring and feeding into district council community infrastructure levy systems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on 31 March 16</w:t>
            </w:r>
          </w:p>
        </w:tc>
      </w:tr>
      <w:tr w:rsidR="00452C66" w:rsidRPr="002B630A" w:rsidTr="00637D32">
        <w:trPr>
          <w:trHeight w:val="420"/>
        </w:trPr>
        <w:tc>
          <w:tcPr>
            <w:tcW w:w="3114" w:type="dxa"/>
          </w:tcPr>
          <w:p w:rsidR="00452C66" w:rsidRPr="003815C8" w:rsidRDefault="00452C66" w:rsidP="00D132D1">
            <w:pPr>
              <w:rPr>
                <w:b/>
                <w:sz w:val="20"/>
                <w:szCs w:val="20"/>
              </w:rPr>
            </w:pPr>
            <w:r w:rsidRPr="003815C8">
              <w:rPr>
                <w:b/>
                <w:sz w:val="20"/>
                <w:szCs w:val="20"/>
              </w:rPr>
              <w:t>Impact upon service</w:t>
            </w:r>
          </w:p>
        </w:tc>
        <w:tc>
          <w:tcPr>
            <w:tcW w:w="6095" w:type="dxa"/>
            <w:gridSpan w:val="3"/>
          </w:tcPr>
          <w:p w:rsidR="002734E6" w:rsidRPr="007960DD" w:rsidRDefault="00637D32" w:rsidP="00637D3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Pr="005D5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part of the Planning </w:t>
            </w:r>
            <w:r w:rsidRPr="005D51E8">
              <w:rPr>
                <w:sz w:val="20"/>
                <w:szCs w:val="20"/>
              </w:rPr>
              <w:t>service will cease from 1 April 201</w:t>
            </w:r>
            <w:r>
              <w:rPr>
                <w:sz w:val="20"/>
                <w:szCs w:val="20"/>
              </w:rPr>
              <w:t>6</w:t>
            </w:r>
            <w:r w:rsidRPr="005D51E8">
              <w:rPr>
                <w:sz w:val="20"/>
                <w:szCs w:val="20"/>
              </w:rPr>
              <w:t>.</w:t>
            </w:r>
          </w:p>
        </w:tc>
      </w:tr>
      <w:tr w:rsidR="00452C66" w:rsidRPr="002B630A" w:rsidTr="001719B3">
        <w:trPr>
          <w:trHeight w:val="1570"/>
        </w:trPr>
        <w:tc>
          <w:tcPr>
            <w:tcW w:w="3114" w:type="dxa"/>
          </w:tcPr>
          <w:p w:rsidR="00452C66" w:rsidRPr="003815C8" w:rsidRDefault="00452C66" w:rsidP="00B833FC">
            <w:pPr>
              <w:rPr>
                <w:b/>
                <w:sz w:val="20"/>
                <w:szCs w:val="20"/>
              </w:rPr>
            </w:pPr>
            <w:r w:rsidRPr="003815C8">
              <w:rPr>
                <w:b/>
                <w:sz w:val="20"/>
                <w:szCs w:val="20"/>
              </w:rPr>
              <w:t>Actions needed to stop the service/Timetable for cessation of service</w:t>
            </w:r>
          </w:p>
        </w:tc>
        <w:tc>
          <w:tcPr>
            <w:tcW w:w="6095" w:type="dxa"/>
            <w:gridSpan w:val="3"/>
          </w:tcPr>
          <w:p w:rsidR="00423059" w:rsidRPr="007960DD" w:rsidRDefault="00DA3C44" w:rsidP="0042305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62157">
              <w:rPr>
                <w:rFonts w:cs="Arial"/>
                <w:bCs/>
                <w:color w:val="000000" w:themeColor="text1"/>
                <w:sz w:val="20"/>
                <w:szCs w:val="20"/>
              </w:rPr>
              <w:t>Communicate changes to all relevant services/council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s/appropriate community groups/</w:t>
            </w:r>
            <w:r w:rsidRPr="00C62157">
              <w:rPr>
                <w:rFonts w:cs="Arial"/>
                <w:bCs/>
                <w:color w:val="000000" w:themeColor="text1"/>
                <w:sz w:val="20"/>
                <w:szCs w:val="20"/>
              </w:rPr>
              <w:t>organisations once decisions have been taken</w:t>
            </w:r>
            <w:r>
              <w:rPr>
                <w:sz w:val="20"/>
                <w:szCs w:val="20"/>
              </w:rPr>
              <w:t xml:space="preserve"> </w:t>
            </w:r>
            <w:r w:rsidR="00423059">
              <w:rPr>
                <w:sz w:val="20"/>
                <w:szCs w:val="20"/>
              </w:rPr>
              <w:t>C</w:t>
            </w:r>
            <w:r w:rsidR="00423059" w:rsidRPr="007960DD">
              <w:rPr>
                <w:sz w:val="20"/>
                <w:szCs w:val="20"/>
              </w:rPr>
              <w:t xml:space="preserve">ease the works of the </w:t>
            </w:r>
            <w:r w:rsidR="00423059" w:rsidRPr="007960DD">
              <w:rPr>
                <w:rFonts w:cs="Arial"/>
                <w:sz w:val="20"/>
                <w:szCs w:val="20"/>
              </w:rPr>
              <w:t>Historic Environment service</w:t>
            </w:r>
            <w:r w:rsidR="0042305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by 31 March 16</w:t>
            </w:r>
          </w:p>
          <w:p w:rsidR="00423059" w:rsidRPr="00423059" w:rsidRDefault="00423059" w:rsidP="00423059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960DD">
              <w:rPr>
                <w:rFonts w:cs="Arial"/>
                <w:sz w:val="20"/>
                <w:szCs w:val="20"/>
              </w:rPr>
              <w:t>top monitoring and feeding into district council community infrastructure levy systems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by 31 March 16</w:t>
            </w:r>
          </w:p>
          <w:p w:rsidR="00DA3C44" w:rsidRDefault="00DA3C44" w:rsidP="0042305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proposal/structure by 31</w:t>
            </w:r>
            <w:r w:rsidRPr="00DA3C4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December 2015</w:t>
            </w:r>
          </w:p>
          <w:p w:rsidR="00423059" w:rsidRPr="00DA3C44" w:rsidRDefault="00DA3C44" w:rsidP="00DA3C4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3C44">
              <w:rPr>
                <w:sz w:val="20"/>
                <w:szCs w:val="20"/>
              </w:rPr>
              <w:t>Statutory consultation process with Trades Unions with respect to po</w:t>
            </w:r>
            <w:r>
              <w:rPr>
                <w:sz w:val="20"/>
                <w:szCs w:val="20"/>
              </w:rPr>
              <w:t xml:space="preserve">tential for redundancies, January </w:t>
            </w:r>
            <w:r w:rsidRPr="00DA3C44">
              <w:rPr>
                <w:sz w:val="20"/>
                <w:szCs w:val="20"/>
              </w:rPr>
              <w:t>2016.</w:t>
            </w:r>
          </w:p>
          <w:p w:rsidR="00452C66" w:rsidRPr="00DA3C44" w:rsidRDefault="00452C66" w:rsidP="00DA3C44">
            <w:pPr>
              <w:rPr>
                <w:sz w:val="20"/>
                <w:szCs w:val="20"/>
              </w:rPr>
            </w:pPr>
          </w:p>
        </w:tc>
      </w:tr>
      <w:tr w:rsidR="007D2F78" w:rsidRPr="002B630A" w:rsidTr="004D0566">
        <w:tc>
          <w:tcPr>
            <w:tcW w:w="3114" w:type="dxa"/>
          </w:tcPr>
          <w:p w:rsidR="007D2F78" w:rsidRPr="00F16B7C" w:rsidRDefault="007D2F78" w:rsidP="00452C66">
            <w:pPr>
              <w:rPr>
                <w:sz w:val="20"/>
                <w:szCs w:val="20"/>
              </w:rPr>
            </w:pPr>
            <w:r w:rsidRPr="00F16B7C">
              <w:rPr>
                <w:sz w:val="20"/>
                <w:szCs w:val="20"/>
              </w:rPr>
              <w:t>Equality Analysis</w:t>
            </w:r>
          </w:p>
        </w:tc>
        <w:tc>
          <w:tcPr>
            <w:tcW w:w="6095" w:type="dxa"/>
            <w:gridSpan w:val="3"/>
          </w:tcPr>
          <w:p w:rsidR="00E32D62" w:rsidRDefault="00D9457F" w:rsidP="002B5A65">
            <w:pPr>
              <w:rPr>
                <w:sz w:val="20"/>
                <w:szCs w:val="20"/>
              </w:rPr>
            </w:pPr>
            <w:hyperlink r:id="rId6" w:history="1">
              <w:r w:rsidR="00DB6D20">
                <w:rPr>
                  <w:rStyle w:val="Hyperlink"/>
                  <w:sz w:val="20"/>
                  <w:szCs w:val="20"/>
                </w:rPr>
                <w:t>Click here to view doc</w:t>
              </w:r>
              <w:bookmarkStart w:id="0" w:name="_GoBack"/>
              <w:bookmarkEnd w:id="0"/>
              <w:r w:rsidR="00DB6D20">
                <w:rPr>
                  <w:rStyle w:val="Hyperlink"/>
                  <w:sz w:val="20"/>
                  <w:szCs w:val="20"/>
                </w:rPr>
                <w:t>u</w:t>
              </w:r>
              <w:r w:rsidR="00DB6D20">
                <w:rPr>
                  <w:rStyle w:val="Hyperlink"/>
                  <w:sz w:val="20"/>
                  <w:szCs w:val="20"/>
                </w:rPr>
                <w:t>ment</w:t>
              </w:r>
            </w:hyperlink>
          </w:p>
          <w:p w:rsidR="002B5A65" w:rsidRPr="002B5A65" w:rsidRDefault="002B5A65" w:rsidP="002B5A65">
            <w:pPr>
              <w:rPr>
                <w:sz w:val="20"/>
                <w:szCs w:val="20"/>
              </w:rPr>
            </w:pPr>
          </w:p>
        </w:tc>
      </w:tr>
    </w:tbl>
    <w:p w:rsidR="001B6643" w:rsidRDefault="001B6643"/>
    <w:p w:rsidR="00FE651E" w:rsidRPr="00FC6821" w:rsidRDefault="00FE651E" w:rsidP="00FC6821">
      <w:pPr>
        <w:rPr>
          <w:b/>
          <w:color w:val="000000" w:themeColor="text1"/>
        </w:rPr>
      </w:pPr>
      <w:r w:rsidRPr="00FE651E">
        <w:rPr>
          <w:b/>
          <w:color w:val="000000" w:themeColor="text1"/>
          <w:sz w:val="20"/>
          <w:szCs w:val="20"/>
        </w:rPr>
        <w:t>What does this service deliver?</w:t>
      </w:r>
    </w:p>
    <w:p w:rsidR="00FE651E" w:rsidRPr="00FE651E" w:rsidRDefault="00FE651E" w:rsidP="00FE651E">
      <w:pPr>
        <w:pStyle w:val="ListParagraph"/>
        <w:spacing w:after="0" w:line="240" w:lineRule="auto"/>
        <w:ind w:left="360"/>
        <w:rPr>
          <w:rFonts w:cs="Arial"/>
          <w:color w:val="000000" w:themeColor="text1"/>
          <w:sz w:val="20"/>
          <w:szCs w:val="20"/>
        </w:rPr>
      </w:pPr>
    </w:p>
    <w:p w:rsidR="007960DD" w:rsidRPr="00FE651E" w:rsidRDefault="007960DD" w:rsidP="007960DD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FE651E">
        <w:rPr>
          <w:rFonts w:cs="Arial"/>
          <w:color w:val="000000" w:themeColor="text1"/>
          <w:sz w:val="20"/>
          <w:szCs w:val="20"/>
        </w:rPr>
        <w:t xml:space="preserve">Specialist advice and information on historic environment matters in response to planning applications and other initiatives or programmes.  </w:t>
      </w:r>
    </w:p>
    <w:p w:rsidR="007960DD" w:rsidRPr="00FE651E" w:rsidRDefault="007960DD" w:rsidP="007960DD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FE651E">
        <w:rPr>
          <w:rFonts w:cs="Arial"/>
          <w:color w:val="000000" w:themeColor="text1"/>
          <w:sz w:val="20"/>
          <w:szCs w:val="20"/>
        </w:rPr>
        <w:t>Maintenance of Lancashire's natural and historic environment record.</w:t>
      </w:r>
    </w:p>
    <w:p w:rsidR="007960DD" w:rsidRPr="00FE651E" w:rsidRDefault="007960DD" w:rsidP="007960DD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FE651E">
        <w:rPr>
          <w:rFonts w:cs="Arial"/>
          <w:color w:val="000000" w:themeColor="text1"/>
          <w:sz w:val="20"/>
          <w:szCs w:val="20"/>
        </w:rPr>
        <w:t>Monitoring/feeding into district councils' community infrastructure levy systems.</w:t>
      </w:r>
    </w:p>
    <w:p w:rsidR="009C4647" w:rsidRPr="007429F6" w:rsidRDefault="009C4647" w:rsidP="009E0E1B">
      <w:pPr>
        <w:rPr>
          <w:sz w:val="20"/>
          <w:szCs w:val="20"/>
        </w:rPr>
      </w:pPr>
    </w:p>
    <w:sectPr w:rsidR="009C4647" w:rsidRPr="007429F6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8D6"/>
    <w:multiLevelType w:val="hybridMultilevel"/>
    <w:tmpl w:val="3B1C2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F14B5"/>
    <w:multiLevelType w:val="hybridMultilevel"/>
    <w:tmpl w:val="493CE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7260"/>
    <w:multiLevelType w:val="hybridMultilevel"/>
    <w:tmpl w:val="2CD67CC0"/>
    <w:lvl w:ilvl="0" w:tplc="975C0BC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B2141"/>
    <w:multiLevelType w:val="hybridMultilevel"/>
    <w:tmpl w:val="029C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40C04"/>
    <w:multiLevelType w:val="hybridMultilevel"/>
    <w:tmpl w:val="4636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B4"/>
    <w:multiLevelType w:val="hybridMultilevel"/>
    <w:tmpl w:val="BFF47A26"/>
    <w:lvl w:ilvl="0" w:tplc="02BAD6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27A48"/>
    <w:multiLevelType w:val="hybridMultilevel"/>
    <w:tmpl w:val="0442A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633C"/>
    <w:multiLevelType w:val="hybridMultilevel"/>
    <w:tmpl w:val="D3A86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C6EA1"/>
    <w:multiLevelType w:val="hybridMultilevel"/>
    <w:tmpl w:val="B3B824B6"/>
    <w:lvl w:ilvl="0" w:tplc="8EBE7D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2090B"/>
    <w:multiLevelType w:val="hybridMultilevel"/>
    <w:tmpl w:val="5A10A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F5437"/>
    <w:multiLevelType w:val="hybridMultilevel"/>
    <w:tmpl w:val="08108ABA"/>
    <w:lvl w:ilvl="0" w:tplc="D1FC39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E2F40"/>
    <w:multiLevelType w:val="hybridMultilevel"/>
    <w:tmpl w:val="B87E3674"/>
    <w:lvl w:ilvl="0" w:tplc="7C88F5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D5723"/>
    <w:multiLevelType w:val="hybridMultilevel"/>
    <w:tmpl w:val="1F1264B6"/>
    <w:lvl w:ilvl="0" w:tplc="7E9CCC6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B7512"/>
    <w:multiLevelType w:val="hybridMultilevel"/>
    <w:tmpl w:val="15D4E83A"/>
    <w:lvl w:ilvl="0" w:tplc="12BAE2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A30F2"/>
    <w:multiLevelType w:val="hybridMultilevel"/>
    <w:tmpl w:val="D17AA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7221F"/>
    <w:multiLevelType w:val="hybridMultilevel"/>
    <w:tmpl w:val="73A060BE"/>
    <w:lvl w:ilvl="0" w:tplc="4DC6F8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85492"/>
    <w:rsid w:val="000D48EA"/>
    <w:rsid w:val="000E21C6"/>
    <w:rsid w:val="00101419"/>
    <w:rsid w:val="00144CA6"/>
    <w:rsid w:val="001719B3"/>
    <w:rsid w:val="001774BD"/>
    <w:rsid w:val="0019412C"/>
    <w:rsid w:val="001B6643"/>
    <w:rsid w:val="001C156F"/>
    <w:rsid w:val="001E172B"/>
    <w:rsid w:val="001F1B19"/>
    <w:rsid w:val="00241D35"/>
    <w:rsid w:val="002734E6"/>
    <w:rsid w:val="00280EFB"/>
    <w:rsid w:val="002A3E9F"/>
    <w:rsid w:val="002B5A65"/>
    <w:rsid w:val="002B630A"/>
    <w:rsid w:val="00351B3E"/>
    <w:rsid w:val="00365DD4"/>
    <w:rsid w:val="003815C8"/>
    <w:rsid w:val="003869AC"/>
    <w:rsid w:val="003B27E4"/>
    <w:rsid w:val="00411DA3"/>
    <w:rsid w:val="00423059"/>
    <w:rsid w:val="00443967"/>
    <w:rsid w:val="00452C66"/>
    <w:rsid w:val="00464F42"/>
    <w:rsid w:val="00487F0F"/>
    <w:rsid w:val="004C65F0"/>
    <w:rsid w:val="004D0566"/>
    <w:rsid w:val="004D588F"/>
    <w:rsid w:val="004E121B"/>
    <w:rsid w:val="00510E5C"/>
    <w:rsid w:val="0052693D"/>
    <w:rsid w:val="00540C31"/>
    <w:rsid w:val="005957E5"/>
    <w:rsid w:val="005A5724"/>
    <w:rsid w:val="005B386D"/>
    <w:rsid w:val="005C3A55"/>
    <w:rsid w:val="00604C13"/>
    <w:rsid w:val="00637D32"/>
    <w:rsid w:val="0064633C"/>
    <w:rsid w:val="0065624A"/>
    <w:rsid w:val="0066742C"/>
    <w:rsid w:val="00692710"/>
    <w:rsid w:val="0069592C"/>
    <w:rsid w:val="006B2CE0"/>
    <w:rsid w:val="006F35E8"/>
    <w:rsid w:val="006F58CE"/>
    <w:rsid w:val="006F6072"/>
    <w:rsid w:val="00711875"/>
    <w:rsid w:val="00716A4F"/>
    <w:rsid w:val="007429F6"/>
    <w:rsid w:val="007467AF"/>
    <w:rsid w:val="00757D03"/>
    <w:rsid w:val="007759A5"/>
    <w:rsid w:val="007960DD"/>
    <w:rsid w:val="007B3E26"/>
    <w:rsid w:val="007D00B0"/>
    <w:rsid w:val="007D2F78"/>
    <w:rsid w:val="007D6CED"/>
    <w:rsid w:val="008039DA"/>
    <w:rsid w:val="008252EB"/>
    <w:rsid w:val="00846A4F"/>
    <w:rsid w:val="008970BF"/>
    <w:rsid w:val="008E30D2"/>
    <w:rsid w:val="009304C0"/>
    <w:rsid w:val="00937B90"/>
    <w:rsid w:val="0097151F"/>
    <w:rsid w:val="009C4647"/>
    <w:rsid w:val="009E0E1B"/>
    <w:rsid w:val="009E2D95"/>
    <w:rsid w:val="00A33171"/>
    <w:rsid w:val="00A61F59"/>
    <w:rsid w:val="00A91829"/>
    <w:rsid w:val="00A91CC5"/>
    <w:rsid w:val="00AB3048"/>
    <w:rsid w:val="00AB3CD8"/>
    <w:rsid w:val="00AE14AD"/>
    <w:rsid w:val="00AE7339"/>
    <w:rsid w:val="00B07EEE"/>
    <w:rsid w:val="00B13C68"/>
    <w:rsid w:val="00B25405"/>
    <w:rsid w:val="00B26FCE"/>
    <w:rsid w:val="00B325D0"/>
    <w:rsid w:val="00B53043"/>
    <w:rsid w:val="00B5557D"/>
    <w:rsid w:val="00B71ED5"/>
    <w:rsid w:val="00B819B1"/>
    <w:rsid w:val="00B833FC"/>
    <w:rsid w:val="00BE1BC0"/>
    <w:rsid w:val="00BE44C4"/>
    <w:rsid w:val="00C116C8"/>
    <w:rsid w:val="00C3384B"/>
    <w:rsid w:val="00C50F5C"/>
    <w:rsid w:val="00C62157"/>
    <w:rsid w:val="00C76C67"/>
    <w:rsid w:val="00C844FA"/>
    <w:rsid w:val="00CA10C4"/>
    <w:rsid w:val="00CA2B52"/>
    <w:rsid w:val="00CB7956"/>
    <w:rsid w:val="00D132D1"/>
    <w:rsid w:val="00D64925"/>
    <w:rsid w:val="00D91624"/>
    <w:rsid w:val="00D9457F"/>
    <w:rsid w:val="00DA3C44"/>
    <w:rsid w:val="00DB6D20"/>
    <w:rsid w:val="00E11356"/>
    <w:rsid w:val="00E17B81"/>
    <w:rsid w:val="00E32D62"/>
    <w:rsid w:val="00E56AA9"/>
    <w:rsid w:val="00EA1497"/>
    <w:rsid w:val="00EA1D7C"/>
    <w:rsid w:val="00EA4CD1"/>
    <w:rsid w:val="00EB559B"/>
    <w:rsid w:val="00F15B60"/>
    <w:rsid w:val="00F16B7C"/>
    <w:rsid w:val="00F26FCF"/>
    <w:rsid w:val="00F5711C"/>
    <w:rsid w:val="00F635E9"/>
    <w:rsid w:val="00F679F6"/>
    <w:rsid w:val="00F67BFD"/>
    <w:rsid w:val="00F9314E"/>
    <w:rsid w:val="00FA6D71"/>
    <w:rsid w:val="00FA744B"/>
    <w:rsid w:val="00FB61AD"/>
    <w:rsid w:val="00FB75C9"/>
    <w:rsid w:val="00FC6821"/>
    <w:rsid w:val="00FE651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6D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12&amp;ID=1412&amp;RPID=7645024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8D1B-93AF-4239-8F27-0EED03E0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35</cp:revision>
  <cp:lastPrinted>2015-09-22T10:58:00Z</cp:lastPrinted>
  <dcterms:created xsi:type="dcterms:W3CDTF">2015-10-19T11:19:00Z</dcterms:created>
  <dcterms:modified xsi:type="dcterms:W3CDTF">2015-11-16T15:30:00Z</dcterms:modified>
</cp:coreProperties>
</file>